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8" w:rsidRPr="00CB3959" w:rsidRDefault="00276068" w:rsidP="00276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2303007</wp:posOffset>
            </wp:positionH>
            <wp:positionV relativeFrom="paragraph">
              <wp:align>top</wp:align>
            </wp:positionV>
            <wp:extent cx="807215" cy="859316"/>
            <wp:effectExtent l="19050" t="0" r="0" b="0"/>
            <wp:wrapSquare wrapText="bothSides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5" cy="8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  <w:r w:rsidRPr="00CB3959">
        <w:rPr>
          <w:rFonts w:ascii="Times New Roman" w:hAnsi="Times New Roman"/>
          <w:b/>
          <w:sz w:val="28"/>
          <w:szCs w:val="28"/>
        </w:rPr>
        <w:t>АДМИНИСТРАЦИЯ ПЕРЕВОЛОЧСКОГО СЕЛЬСКОГО ПОСЕЛЕНИЯ РУДНЯНСКОГО РАЙОНА СМОЛЕНСКОЙ ОБЛАСТИ</w:t>
      </w:r>
    </w:p>
    <w:p w:rsidR="00276068" w:rsidRDefault="00276068" w:rsidP="00276068">
      <w:pPr>
        <w:spacing w:after="0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76068" w:rsidRDefault="00276068" w:rsidP="0027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395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395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76068" w:rsidRPr="00276068" w:rsidRDefault="00276068" w:rsidP="00276068">
      <w:pPr>
        <w:spacing w:after="0"/>
        <w:jc w:val="center"/>
        <w:rPr>
          <w:rFonts w:ascii="Times New Roman" w:hAnsi="Times New Roman"/>
          <w:b/>
        </w:rPr>
      </w:pPr>
    </w:p>
    <w:p w:rsidR="00276068" w:rsidRPr="00CB3959" w:rsidRDefault="00276068" w:rsidP="00276068">
      <w:pPr>
        <w:rPr>
          <w:rFonts w:ascii="Times New Roman" w:hAnsi="Times New Roman"/>
          <w:sz w:val="28"/>
          <w:szCs w:val="28"/>
        </w:rPr>
      </w:pPr>
      <w:r w:rsidRPr="00CB3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дека</w:t>
      </w:r>
      <w:r w:rsidRPr="00CB3959">
        <w:rPr>
          <w:rFonts w:ascii="Times New Roman" w:hAnsi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CB395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3959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2</w:t>
      </w:r>
      <w:r w:rsidR="003005EE">
        <w:rPr>
          <w:rFonts w:ascii="Times New Roman" w:hAnsi="Times New Roman"/>
          <w:sz w:val="28"/>
          <w:szCs w:val="28"/>
        </w:rPr>
        <w:t>20</w:t>
      </w:r>
    </w:p>
    <w:p w:rsidR="00276068" w:rsidRDefault="00276068" w:rsidP="00276068">
      <w:pPr>
        <w:tabs>
          <w:tab w:val="left" w:pos="4320"/>
        </w:tabs>
        <w:spacing w:after="0" w:line="240" w:lineRule="auto"/>
        <w:ind w:right="3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7777B2" w:rsidRPr="007777B2">
        <w:rPr>
          <w:rFonts w:ascii="Times New Roman" w:hAnsi="Times New Roman"/>
          <w:sz w:val="28"/>
          <w:szCs w:val="28"/>
        </w:rPr>
        <w:t>от 11.11.2013 г. № 106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05EE" w:rsidRPr="00AC1121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="003005EE" w:rsidRPr="00AC1121">
        <w:rPr>
          <w:rFonts w:ascii="Times New Roman" w:hAnsi="Times New Roman"/>
          <w:color w:val="000000"/>
          <w:sz w:val="28"/>
          <w:szCs w:val="28"/>
        </w:rPr>
        <w:t>Переволочского</w:t>
      </w:r>
      <w:proofErr w:type="spellEnd"/>
      <w:r w:rsidR="003005EE" w:rsidRPr="00AC11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005EE" w:rsidRPr="00AC1121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3005EE" w:rsidRPr="00AC1121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276068" w:rsidRPr="0096115D" w:rsidRDefault="00276068" w:rsidP="00276068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76068" w:rsidRPr="0096115D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 Уставом </w:t>
      </w:r>
      <w:proofErr w:type="spellStart"/>
      <w:r w:rsidRPr="0096115D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6115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района Смоленской области, Администрация </w:t>
      </w:r>
      <w:proofErr w:type="spellStart"/>
      <w:r w:rsidRPr="0096115D">
        <w:rPr>
          <w:rFonts w:ascii="Times New Roman" w:hAnsi="Times New Roman"/>
          <w:sz w:val="28"/>
          <w:szCs w:val="28"/>
        </w:rPr>
        <w:t>Переволочского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6115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6115D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276068" w:rsidRPr="0096115D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115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115D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76068" w:rsidRPr="0020310D" w:rsidRDefault="00276068" w:rsidP="002760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6DE3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276068" w:rsidRDefault="00276068" w:rsidP="003005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В паспорте программы раздел «</w:t>
      </w:r>
      <w:r w:rsidRPr="00997C87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муниципальных программ (основных мероприятий)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005EE" w:rsidRDefault="003005EE" w:rsidP="003005EE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C1121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Pr="00AC1121">
        <w:rPr>
          <w:rFonts w:ascii="Times New Roman" w:hAnsi="Times New Roman"/>
          <w:color w:val="000000"/>
          <w:sz w:val="28"/>
          <w:szCs w:val="28"/>
        </w:rPr>
        <w:t>Переволочского</w:t>
      </w:r>
      <w:proofErr w:type="spellEnd"/>
      <w:r w:rsidRPr="00AC11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C1121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Pr="00AC1121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 на 2014-2016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496">
        <w:rPr>
          <w:rFonts w:ascii="Times New Roman" w:hAnsi="Times New Roman"/>
          <w:sz w:val="28"/>
          <w:szCs w:val="28"/>
        </w:rPr>
        <w:t xml:space="preserve"> в том числе основные мероприятия:</w:t>
      </w:r>
    </w:p>
    <w:p w:rsidR="003005EE" w:rsidRDefault="003005EE" w:rsidP="0030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поддержка предпринимательства»</w:t>
      </w:r>
    </w:p>
    <w:p w:rsidR="00276068" w:rsidRPr="00FF434F" w:rsidRDefault="00276068" w:rsidP="003005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FF434F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FF434F">
        <w:rPr>
          <w:rFonts w:ascii="Times New Roman" w:hAnsi="Times New Roman"/>
          <w:sz w:val="28"/>
          <w:szCs w:val="28"/>
        </w:rPr>
        <w:t xml:space="preserve"> район Смоленской  области  </w:t>
      </w:r>
      <w:proofErr w:type="spellStart"/>
      <w:r w:rsidRPr="00FF434F">
        <w:rPr>
          <w:rFonts w:ascii="Times New Roman" w:hAnsi="Times New Roman"/>
          <w:i/>
          <w:sz w:val="28"/>
          <w:szCs w:val="28"/>
          <w:lang w:val="en-US"/>
        </w:rPr>
        <w:t>rudnya</w:t>
      </w:r>
      <w:proofErr w:type="spellEnd"/>
      <w:r w:rsidRPr="00354596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rf</w:t>
      </w:r>
      <w:proofErr w:type="spellEnd"/>
      <w:r w:rsidRPr="00FF434F">
        <w:rPr>
          <w:rFonts w:ascii="Times New Roman" w:hAnsi="Times New Roman"/>
          <w:i/>
          <w:sz w:val="28"/>
          <w:szCs w:val="28"/>
        </w:rPr>
        <w:t>..</w:t>
      </w:r>
    </w:p>
    <w:p w:rsidR="00276068" w:rsidRPr="00FF434F" w:rsidRDefault="00276068" w:rsidP="00276068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43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34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Главу муниципального образования </w:t>
      </w:r>
      <w:proofErr w:type="spellStart"/>
      <w:r w:rsidRPr="00FF434F">
        <w:rPr>
          <w:rFonts w:ascii="Times New Roman" w:hAnsi="Times New Roman"/>
          <w:sz w:val="28"/>
          <w:szCs w:val="28"/>
        </w:rPr>
        <w:t>Чернякова</w:t>
      </w:r>
      <w:proofErr w:type="spellEnd"/>
      <w:r w:rsidRPr="00FF434F">
        <w:rPr>
          <w:rFonts w:ascii="Times New Roman" w:hAnsi="Times New Roman"/>
          <w:sz w:val="28"/>
          <w:szCs w:val="28"/>
        </w:rPr>
        <w:t xml:space="preserve"> В.А.</w:t>
      </w:r>
    </w:p>
    <w:p w:rsidR="00276068" w:rsidRDefault="00276068" w:rsidP="00276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068" w:rsidRPr="003243C0" w:rsidRDefault="00276068" w:rsidP="0027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6068" w:rsidRPr="003243C0" w:rsidRDefault="00276068" w:rsidP="0027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276068" w:rsidRDefault="00276068" w:rsidP="00276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В.А.Черняков</w:t>
      </w:r>
      <w:r w:rsidRPr="003243C0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5"/>
        <w:gridCol w:w="4336"/>
      </w:tblGrid>
      <w:tr w:rsidR="003005EE" w:rsidRPr="00E83496" w:rsidTr="00474CE1">
        <w:tc>
          <w:tcPr>
            <w:tcW w:w="5235" w:type="dxa"/>
          </w:tcPr>
          <w:p w:rsidR="003005EE" w:rsidRPr="00E83496" w:rsidRDefault="003005EE" w:rsidP="00474CE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3005EE" w:rsidRPr="00E83496" w:rsidRDefault="003005EE" w:rsidP="00474CE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3005EE" w:rsidRDefault="003005EE" w:rsidP="00474CE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остановлением Администрации от 11.12.2015  №220 </w:t>
            </w:r>
          </w:p>
          <w:p w:rsidR="003005EE" w:rsidRPr="00E83496" w:rsidRDefault="003005EE" w:rsidP="00474CE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005EE" w:rsidRPr="002F63F5" w:rsidRDefault="003005EE" w:rsidP="003005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005EE" w:rsidRPr="00AC1121" w:rsidRDefault="003005EE" w:rsidP="003005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1121">
        <w:rPr>
          <w:rFonts w:ascii="Times New Roman" w:hAnsi="Times New Roman"/>
          <w:b/>
          <w:sz w:val="28"/>
          <w:szCs w:val="28"/>
        </w:rPr>
        <w:t>«</w:t>
      </w:r>
      <w:r w:rsidRPr="00AC1121">
        <w:rPr>
          <w:rFonts w:ascii="Times New Roman" w:hAnsi="Times New Roman"/>
          <w:b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Pr="00AC1121">
        <w:rPr>
          <w:rFonts w:ascii="Times New Roman" w:hAnsi="Times New Roman"/>
          <w:b/>
          <w:color w:val="000000"/>
          <w:sz w:val="28"/>
          <w:szCs w:val="28"/>
        </w:rPr>
        <w:t>Переволочского</w:t>
      </w:r>
      <w:proofErr w:type="spellEnd"/>
      <w:r w:rsidRPr="00AC112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AC1121">
        <w:rPr>
          <w:rFonts w:ascii="Times New Roman" w:hAnsi="Times New Roman"/>
          <w:b/>
          <w:color w:val="000000"/>
          <w:sz w:val="28"/>
          <w:szCs w:val="28"/>
        </w:rPr>
        <w:t>Руднянского</w:t>
      </w:r>
      <w:proofErr w:type="spellEnd"/>
      <w:r w:rsidRPr="00AC1121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области» на 2014-2016 годы</w:t>
      </w:r>
    </w:p>
    <w:p w:rsidR="003005EE" w:rsidRPr="002F63F5" w:rsidRDefault="003005EE" w:rsidP="003005E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3005EE" w:rsidRPr="002F63F5" w:rsidRDefault="003005EE" w:rsidP="003005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3005EE" w:rsidRPr="00AC1121" w:rsidRDefault="003005EE" w:rsidP="003005E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1121">
        <w:rPr>
          <w:rFonts w:ascii="Times New Roman" w:hAnsi="Times New Roman"/>
          <w:b/>
          <w:sz w:val="28"/>
          <w:szCs w:val="28"/>
        </w:rPr>
        <w:t>«</w:t>
      </w:r>
      <w:r w:rsidRPr="00AC1121">
        <w:rPr>
          <w:rFonts w:ascii="Times New Roman" w:hAnsi="Times New Roman"/>
          <w:b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Pr="00AC1121">
        <w:rPr>
          <w:rFonts w:ascii="Times New Roman" w:hAnsi="Times New Roman"/>
          <w:b/>
          <w:color w:val="000000"/>
          <w:sz w:val="28"/>
          <w:szCs w:val="28"/>
        </w:rPr>
        <w:t>Переволочского</w:t>
      </w:r>
      <w:proofErr w:type="spellEnd"/>
      <w:r w:rsidRPr="00AC112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AC1121">
        <w:rPr>
          <w:rFonts w:ascii="Times New Roman" w:hAnsi="Times New Roman"/>
          <w:b/>
          <w:color w:val="000000"/>
          <w:sz w:val="28"/>
          <w:szCs w:val="28"/>
        </w:rPr>
        <w:t>Руднянского</w:t>
      </w:r>
      <w:proofErr w:type="spellEnd"/>
      <w:r w:rsidRPr="00AC1121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области» на 2014-2016 годы</w:t>
      </w:r>
    </w:p>
    <w:p w:rsidR="003005EE" w:rsidRDefault="003005EE" w:rsidP="003005E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8025"/>
      </w:tblGrid>
      <w:tr w:rsidR="003005EE" w:rsidRPr="00E83496" w:rsidTr="00474CE1"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025" w:type="dxa"/>
            <w:vAlign w:val="center"/>
          </w:tcPr>
          <w:p w:rsidR="003005EE" w:rsidRPr="00E83496" w:rsidRDefault="003005EE" w:rsidP="0047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005EE" w:rsidRPr="00E83496" w:rsidTr="00474CE1">
        <w:trPr>
          <w:trHeight w:val="691"/>
        </w:trPr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025" w:type="dxa"/>
            <w:vAlign w:val="center"/>
          </w:tcPr>
          <w:p w:rsidR="003005EE" w:rsidRPr="00E83496" w:rsidRDefault="003005EE" w:rsidP="0047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005EE" w:rsidRPr="00E83496" w:rsidTr="00474CE1"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025" w:type="dxa"/>
            <w:vAlign w:val="center"/>
          </w:tcPr>
          <w:p w:rsidR="003005EE" w:rsidRPr="00E83496" w:rsidRDefault="003005EE" w:rsidP="0047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E83496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005EE" w:rsidRPr="00E83496" w:rsidTr="00474CE1"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(основных мероприятий)</w:t>
            </w:r>
          </w:p>
        </w:tc>
        <w:tc>
          <w:tcPr>
            <w:tcW w:w="8025" w:type="dxa"/>
            <w:vAlign w:val="center"/>
          </w:tcPr>
          <w:p w:rsidR="003005EE" w:rsidRDefault="003005EE" w:rsidP="00474CE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1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AC1121">
              <w:rPr>
                <w:rFonts w:ascii="Times New Roman" w:hAnsi="Times New Roman"/>
                <w:color w:val="000000"/>
                <w:sz w:val="28"/>
                <w:szCs w:val="28"/>
              </w:rPr>
              <w:t>Переволочского</w:t>
            </w:r>
            <w:proofErr w:type="spellEnd"/>
            <w:r w:rsidRPr="00AC1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C1121">
              <w:rPr>
                <w:rFonts w:ascii="Times New Roman" w:hAnsi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Pr="00AC11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области» на 2014-2016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в том числе основные мероприятия:</w:t>
            </w:r>
          </w:p>
          <w:p w:rsidR="003005EE" w:rsidRPr="005F1607" w:rsidRDefault="003005EE" w:rsidP="00474CE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предпринимательства</w:t>
            </w:r>
          </w:p>
        </w:tc>
      </w:tr>
      <w:tr w:rsidR="003005EE" w:rsidRPr="00E83496" w:rsidTr="00474CE1">
        <w:trPr>
          <w:trHeight w:val="3403"/>
        </w:trPr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8025" w:type="dxa"/>
            <w:vAlign w:val="center"/>
          </w:tcPr>
          <w:p w:rsidR="003005EE" w:rsidRDefault="003005EE" w:rsidP="00474CE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D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DE3">
              <w:rPr>
                <w:rFonts w:ascii="Times New Roman" w:hAnsi="Times New Roman"/>
                <w:sz w:val="28"/>
                <w:szCs w:val="28"/>
              </w:rPr>
              <w:t>проведение информационных семинаров, "круглых столов" с субъектами малого и среднего предпринимательства, представителями органов государственной власти, и местного самоуправления по актуальным вопросам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развития предпринимательства;</w:t>
            </w:r>
          </w:p>
          <w:p w:rsidR="003005EE" w:rsidRDefault="003005EE" w:rsidP="00474CE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C1DE3">
              <w:rPr>
                <w:rFonts w:ascii="Times New Roman" w:hAnsi="Times New Roman"/>
                <w:sz w:val="28"/>
                <w:szCs w:val="28"/>
              </w:rPr>
              <w:t>повышение    роли     малого     и     среднего</w:t>
            </w:r>
            <w:r w:rsidRPr="00FC1DE3">
              <w:rPr>
                <w:rFonts w:ascii="Times New Roman" w:hAnsi="Times New Roman"/>
                <w:sz w:val="28"/>
                <w:szCs w:val="28"/>
              </w:rPr>
              <w:br/>
              <w:t>предпринимательства  в  экономике  муниципального</w:t>
            </w:r>
            <w:r w:rsidRPr="00FC1DE3">
              <w:rPr>
                <w:rFonts w:ascii="Times New Roman" w:hAnsi="Times New Roman"/>
                <w:sz w:val="28"/>
                <w:szCs w:val="28"/>
              </w:rPr>
              <w:br/>
              <w:t xml:space="preserve">образования </w:t>
            </w:r>
            <w:proofErr w:type="spellStart"/>
            <w:r w:rsidRPr="00FC1DE3">
              <w:rPr>
                <w:rFonts w:ascii="Times New Roman" w:hAnsi="Times New Roman"/>
                <w:sz w:val="28"/>
                <w:szCs w:val="28"/>
              </w:rPr>
              <w:t>Переволочского</w:t>
            </w:r>
            <w:proofErr w:type="spellEnd"/>
            <w:r w:rsidRPr="00FC1DE3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FC1DE3">
              <w:rPr>
                <w:rFonts w:ascii="Times New Roman" w:hAnsi="Times New Roman"/>
                <w:sz w:val="28"/>
                <w:szCs w:val="28"/>
              </w:rPr>
              <w:t>Руднянско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3005EE" w:rsidRPr="00FC1DE3" w:rsidRDefault="003005EE" w:rsidP="00474CE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C1DE3">
              <w:rPr>
                <w:rFonts w:ascii="Times New Roman" w:hAnsi="Times New Roman"/>
                <w:sz w:val="28"/>
                <w:szCs w:val="28"/>
              </w:rPr>
              <w:t>создание новых рабочих мест.</w:t>
            </w:r>
          </w:p>
        </w:tc>
      </w:tr>
      <w:tr w:rsidR="003005EE" w:rsidRPr="00E83496" w:rsidTr="00474CE1"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025" w:type="dxa"/>
            <w:vAlign w:val="center"/>
          </w:tcPr>
          <w:p w:rsidR="003005EE" w:rsidRDefault="003005EE" w:rsidP="00474CE1">
            <w:pPr>
              <w:pStyle w:val="ConsPlusNormal"/>
              <w:keepLine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3005EE" w:rsidRPr="00FC1DE3" w:rsidRDefault="003005EE" w:rsidP="00474CE1">
            <w:pPr>
              <w:pStyle w:val="ConsPlusNormal"/>
              <w:keepLine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значительного числа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предпринимателей;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5EE" w:rsidRPr="008A5111" w:rsidRDefault="003005EE" w:rsidP="00474CE1">
            <w:pPr>
              <w:pStyle w:val="a5"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1DE3">
              <w:rPr>
                <w:sz w:val="28"/>
                <w:szCs w:val="28"/>
              </w:rPr>
              <w:t>увеличение численности работников, занятых в сфере малого</w:t>
            </w:r>
            <w:r>
              <w:rPr>
                <w:sz w:val="28"/>
                <w:szCs w:val="28"/>
              </w:rPr>
              <w:t xml:space="preserve"> и среднего предпринимательства.</w:t>
            </w:r>
            <w:r w:rsidRPr="00FC1DE3">
              <w:rPr>
                <w:sz w:val="28"/>
                <w:szCs w:val="28"/>
              </w:rPr>
              <w:t xml:space="preserve"> </w:t>
            </w:r>
          </w:p>
        </w:tc>
      </w:tr>
      <w:tr w:rsidR="003005EE" w:rsidRPr="00E83496" w:rsidTr="00474CE1"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8025" w:type="dxa"/>
            <w:vAlign w:val="center"/>
          </w:tcPr>
          <w:p w:rsidR="003005EE" w:rsidRPr="00E83496" w:rsidRDefault="003005EE" w:rsidP="0047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2014-2016 годы</w:t>
            </w:r>
          </w:p>
        </w:tc>
      </w:tr>
      <w:tr w:rsidR="003005EE" w:rsidRPr="00E83496" w:rsidTr="00474CE1">
        <w:trPr>
          <w:trHeight w:val="3973"/>
        </w:trPr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25" w:type="dxa"/>
            <w:vAlign w:val="center"/>
          </w:tcPr>
          <w:p w:rsidR="003005EE" w:rsidRPr="00E83496" w:rsidRDefault="003005EE" w:rsidP="0047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программы составляет   1 500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3005EE" w:rsidRPr="00224DE2" w:rsidRDefault="003005EE" w:rsidP="00474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982"/>
            </w:tblGrid>
            <w:tr w:rsidR="003005EE" w:rsidRPr="00E83496" w:rsidTr="00474CE1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005EE" w:rsidRPr="00E83496" w:rsidTr="00474CE1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005EE" w:rsidRPr="00E83496" w:rsidTr="00474CE1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005EE" w:rsidRPr="00E83496" w:rsidTr="00474CE1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224DE2" w:rsidRDefault="003005EE" w:rsidP="00474CE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EE" w:rsidRPr="00976DB7" w:rsidRDefault="003005EE" w:rsidP="00474CE1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3005EE" w:rsidRPr="00E83496" w:rsidRDefault="003005EE" w:rsidP="0047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EE" w:rsidRPr="00E83496" w:rsidTr="00474CE1">
        <w:tc>
          <w:tcPr>
            <w:tcW w:w="2415" w:type="dxa"/>
            <w:vAlign w:val="center"/>
          </w:tcPr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3005EE" w:rsidRPr="00E83496" w:rsidRDefault="003005EE" w:rsidP="00474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25" w:type="dxa"/>
          </w:tcPr>
          <w:p w:rsidR="003005EE" w:rsidRDefault="003005EE" w:rsidP="00474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E3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муниципального образования;</w:t>
            </w:r>
          </w:p>
          <w:p w:rsidR="003005EE" w:rsidRPr="00FC1DE3" w:rsidRDefault="003005EE" w:rsidP="00474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в  общем  числе  малых   и   средних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доли  малых  и  средних  предприятий,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осуществляющих свою деятельность в обрабатывающих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производствах;                                   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 доли   налоговых   поступлений   от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  предпринимательства</w:t>
            </w:r>
            <w:r w:rsidRPr="00FC1D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бюджет муниципального образования              </w:t>
            </w:r>
          </w:p>
        </w:tc>
      </w:tr>
    </w:tbl>
    <w:p w:rsidR="007777B2" w:rsidRPr="007777B2" w:rsidRDefault="007777B2" w:rsidP="007777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</w:t>
      </w:r>
    </w:p>
    <w:p w:rsidR="007777B2" w:rsidRPr="007777B2" w:rsidRDefault="007777B2" w:rsidP="007777B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целям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Индикаторами создания благоприятных условий для развития малого и среднего предпринимательства в муниципальном образовании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Переволочсковского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Pr="007777B2"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следующие тенденции: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- сохранение значительного числа действующих индивидуальных предпринимателей, 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- увеличение численности работников, занятых в сфере малого и среднего предпринимательства, 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предприятиях, имеющих вакансии, созданию и сохранению рабочих мест на малых предприятиях района.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«</w:t>
      </w:r>
      <w:r w:rsidRPr="0077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Pr="007777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777B2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области» на 2014-2016 годы</w:t>
      </w: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77B2" w:rsidRPr="007777B2" w:rsidRDefault="007777B2" w:rsidP="0077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7B2">
        <w:rPr>
          <w:rFonts w:ascii="Times New Roman" w:eastAsia="Times New Roman" w:hAnsi="Times New Roman" w:cs="Arial"/>
          <w:b/>
          <w:bCs/>
          <w:sz w:val="28"/>
          <w:szCs w:val="28"/>
        </w:rPr>
        <w:t>2.</w:t>
      </w:r>
      <w:r w:rsidRPr="0077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Приоритеты муниципальной политики</w:t>
      </w: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1)усовершенствование нормативно-правовой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2) внедрение кредитно-финансовых и инвестиционных механизмов;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3) адаптация системы образования к потребностям предпринимательства для решения кадровых проблем;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4) дальнейшее развитие инфраструктуры поддержки малого и среднего предпринимательства;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5) поддержка малого и среднего предпринимательства и создание положительного имиджа в приоритетных сферах: обрабатывающего производства, бытового обслуживания, жилищно-коммунального хозяйства (далее - ЖКХ);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6) поддержка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>-ярмарочной деятельности для продвижения продукции субъектов малого и среднего предпринимательства на областные рынки;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7) совершенствование системы постоянно действующего мониторинга и информационного обеспечения предпринимательской деятельности;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8)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предполагается реализовывать в один этап - в 2014 - 2016 годах.</w:t>
      </w: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anchor="Par359#Par359" w:tooltip="Ссылка на текущий документ" w:history="1">
        <w:r w:rsidRPr="007777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Сведения</w:t>
        </w:r>
      </w:hyperlink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Pr="0077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программе.</w:t>
      </w: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Обобщенная характеристика основных мероприятий программы и подпрограмм</w:t>
      </w: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Pr="007777B2">
        <w:rPr>
          <w:rFonts w:ascii="Times New Roman" w:eastAsia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предпринимательства, желающие эффективно работать рядом с успешными крупными предприятиями, 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Предлагаемые в рамках Программы мероприятия: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- организация семинаров, "круглых столов" по различным аспектам ведения бизнеса для субъектов малого предпринимательства.</w:t>
      </w:r>
    </w:p>
    <w:p w:rsidR="007777B2" w:rsidRPr="007777B2" w:rsidRDefault="007777B2" w:rsidP="007777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Решение в Программе кадровых вопросов для субъектов малого и среднего предпринимательства предполагается путем развития информационной базы о потребностях в кадрах субъектов малого и среднего предпринимательства, участия субъектов инфраструктуры поддержки малого и среднего предпринимательства в организации ярмарок вакансий по различным направлениям предпринимательской деятельности.</w:t>
      </w: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</w:t>
      </w: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427"/>
        <w:gridCol w:w="5789"/>
      </w:tblGrid>
      <w:tr w:rsidR="007777B2" w:rsidRPr="007777B2" w:rsidTr="00BE76CC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7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7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7777B2" w:rsidRPr="007777B2" w:rsidTr="00BE76CC">
        <w:trPr>
          <w:trHeight w:val="6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B2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информационных семинаров, "круглых столов" с субъектами малого и среднего предпринимательства, представителями органов государственной власти, и местного самоуправления по актуальным вопросам поддержки и развития предпринимательства.</w:t>
            </w:r>
          </w:p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777B2">
        <w:rPr>
          <w:rFonts w:ascii="Times New Roman" w:eastAsia="Times New Roman" w:hAnsi="Times New Roman" w:cs="Arial"/>
          <w:bCs/>
          <w:sz w:val="28"/>
          <w:szCs w:val="28"/>
        </w:rPr>
        <w:t xml:space="preserve">    </w:t>
      </w: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7B2">
        <w:rPr>
          <w:rFonts w:ascii="Times New Roman" w:eastAsia="Times New Roman" w:hAnsi="Times New Roman" w:cs="Arial"/>
          <w:bCs/>
          <w:sz w:val="28"/>
          <w:szCs w:val="28"/>
        </w:rPr>
        <w:t xml:space="preserve">      План реализации муниципальной программы</w:t>
      </w:r>
      <w:r w:rsidRPr="007777B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>представлен в приложении № 2 к муниципальной программе.</w:t>
      </w: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7B2" w:rsidRPr="007777B2" w:rsidRDefault="007777B2" w:rsidP="007777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777B2" w:rsidRPr="007777B2" w:rsidRDefault="007777B2" w:rsidP="007777B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Обоснование планируемых объемов ресурсов на реализацию м</w:t>
      </w:r>
      <w:r w:rsidRPr="007777B2">
        <w:rPr>
          <w:rFonts w:ascii="Times New Roman" w:eastAsia="Times New Roman" w:hAnsi="Times New Roman" w:cs="Arial"/>
          <w:bCs/>
          <w:sz w:val="28"/>
          <w:szCs w:val="28"/>
        </w:rPr>
        <w:t>униципальной</w:t>
      </w: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заключается в следующем:</w:t>
      </w: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>-  м</w:t>
      </w:r>
      <w:r w:rsidRPr="007777B2">
        <w:rPr>
          <w:rFonts w:ascii="Times New Roman" w:eastAsia="Times New Roman" w:hAnsi="Times New Roman" w:cs="Arial"/>
          <w:bCs/>
          <w:sz w:val="28"/>
          <w:szCs w:val="28"/>
        </w:rPr>
        <w:t>униципальная</w:t>
      </w: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7777B2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  <w:proofErr w:type="spellStart"/>
      <w:r w:rsidRPr="007777B2">
        <w:rPr>
          <w:rFonts w:ascii="Times New Roman" w:eastAsia="Times New Roman" w:hAnsi="Times New Roman" w:cs="Arial"/>
          <w:bCs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Arial"/>
          <w:bCs/>
          <w:sz w:val="28"/>
          <w:szCs w:val="28"/>
        </w:rPr>
        <w:t xml:space="preserve"> сельского поселения </w:t>
      </w:r>
      <w:proofErr w:type="spellStart"/>
      <w:r w:rsidRPr="007777B2">
        <w:rPr>
          <w:rFonts w:ascii="Times New Roman" w:eastAsia="Times New Roman" w:hAnsi="Times New Roman" w:cs="Arial"/>
          <w:bCs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Arial"/>
          <w:bCs/>
          <w:sz w:val="28"/>
          <w:szCs w:val="28"/>
        </w:rPr>
        <w:t xml:space="preserve"> района</w:t>
      </w:r>
      <w:r w:rsidRPr="007777B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</w:t>
      </w: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области;</w:t>
      </w:r>
      <w:proofErr w:type="gramEnd"/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расходы на реализацию </w:t>
      </w:r>
      <w:hyperlink r:id="rId10" w:anchor="Par800#Par800" w:tooltip="Ссылка на текущий документ" w:history="1">
        <w:r w:rsidRPr="007777B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 xml:space="preserve">программы </w:t>
        </w:r>
      </w:hyperlink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включают </w:t>
      </w:r>
      <w:proofErr w:type="gramStart"/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>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</w:t>
      </w:r>
      <w:proofErr w:type="gramEnd"/>
      <w:r w:rsidRPr="00777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доведенных лимитов бюджетных обязательств согласно решению о местном  бюджете на очередной финансовый год и плановый период.</w:t>
      </w: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    Общий объём финансовых  средств, для осуществления Программы  составляет </w:t>
      </w: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>1500,00 рублей</w:t>
      </w:r>
      <w:r w:rsidRPr="007777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77B2" w:rsidRPr="007777B2" w:rsidRDefault="007777B2" w:rsidP="0077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в 2014 году – 500,00 рублей;</w:t>
      </w:r>
    </w:p>
    <w:p w:rsidR="007777B2" w:rsidRPr="007777B2" w:rsidRDefault="007777B2" w:rsidP="0077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в 2015 году – 500,00 рублей;</w:t>
      </w:r>
    </w:p>
    <w:p w:rsidR="007777B2" w:rsidRPr="007777B2" w:rsidRDefault="007777B2" w:rsidP="0077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в 2016 году - 500,00  рублей.</w:t>
      </w:r>
    </w:p>
    <w:p w:rsidR="007777B2" w:rsidRPr="007777B2" w:rsidRDefault="007777B2" w:rsidP="0077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  <w:bookmarkStart w:id="0" w:name="_GoBack"/>
      <w:bookmarkEnd w:id="0"/>
    </w:p>
    <w:p w:rsidR="007777B2" w:rsidRPr="007777B2" w:rsidRDefault="007777B2" w:rsidP="0077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>5.Условия и порядок оказания поддержки субъектам малого и среднего предпринимательства и сроки рассмотрения обращений субъектов малого и среднего предпринимательства о предоставлении поддержки</w:t>
      </w: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5.1. Имущественная поддержка субъектам малого и среднего предпринимательства</w:t>
      </w: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  Предоставляется в соответствии с решением Совета депутатов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 от 03.03.2015года №247 «Об утверждении Положения о порядке управления и распоряжения имуществом, находящимся в собственности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7777B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5.2. Информационная и консультационная поддержка субъектам малого и среднего предпринимательства</w:t>
      </w:r>
    </w:p>
    <w:p w:rsidR="007777B2" w:rsidRPr="007777B2" w:rsidRDefault="007777B2" w:rsidP="0077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Информационную и консультационную поддержку субъектам малого и среднего предпринимательства планируется осуществлять через реализацию мероприятий, определенных в  разделе 1 приложения №2 к Программе.</w:t>
      </w: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sz w:val="28"/>
          <w:szCs w:val="28"/>
        </w:rPr>
        <w:t>5.3. Срок рассмотрения заявления не может превышать 30 календарных дней с момента представления заявления.</w:t>
      </w: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2"/>
        <w:gridCol w:w="2669"/>
      </w:tblGrid>
      <w:tr w:rsidR="007777B2" w:rsidRPr="007777B2" w:rsidTr="00BE76CC">
        <w:tc>
          <w:tcPr>
            <w:tcW w:w="6902" w:type="dxa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ind w:right="-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777B2" w:rsidRPr="00777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777B2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</w:p>
    <w:p w:rsidR="007777B2" w:rsidRPr="007777B2" w:rsidRDefault="007777B2" w:rsidP="007777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на 2014-2016 годы</w:t>
      </w: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7777B2" w:rsidRPr="007777B2" w:rsidTr="00BE76CC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777B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777B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Планируемое значение показателей </w:t>
            </w:r>
          </w:p>
        </w:tc>
      </w:tr>
      <w:tr w:rsidR="007777B2" w:rsidRPr="007777B2" w:rsidTr="00BE76CC">
        <w:trPr>
          <w:trHeight w:val="1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2-й год до начала реализации Муниципальной</w:t>
            </w: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1-й год реализации Муниципальной  программы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2-й год реализации Муниципальной 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3-й год реализации  Муниципальной программы</w:t>
            </w:r>
          </w:p>
        </w:tc>
      </w:tr>
      <w:tr w:rsidR="007777B2" w:rsidRPr="007777B2" w:rsidTr="00BE76CC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77B2" w:rsidRPr="007777B2" w:rsidTr="00BE76CC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B2" w:rsidRPr="007777B2" w:rsidRDefault="007777B2" w:rsidP="00777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Переволочского</w:t>
            </w:r>
            <w:proofErr w:type="spellEnd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Руднянского</w:t>
            </w:r>
            <w:proofErr w:type="spellEnd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Смоленской области» на 2014-2016 годы</w:t>
            </w: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7B2" w:rsidRPr="007777B2" w:rsidTr="00BE76CC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-охват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77B2" w:rsidRPr="007777B2" w:rsidTr="00BE76CC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-сохранение значительного числа действующих индивидуальных предпринимателей. </w:t>
            </w:r>
          </w:p>
          <w:p w:rsidR="007777B2" w:rsidRPr="007777B2" w:rsidRDefault="007777B2" w:rsidP="007777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77B2" w:rsidRPr="007777B2" w:rsidTr="00BE76CC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-увеличение численности работников, занятых в сфере малого и среднего предпринимательства. </w:t>
            </w:r>
          </w:p>
          <w:p w:rsidR="007777B2" w:rsidRPr="007777B2" w:rsidRDefault="007777B2" w:rsidP="0077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06"/>
        <w:gridCol w:w="4180"/>
      </w:tblGrid>
      <w:tr w:rsidR="007777B2" w:rsidRPr="007777B2" w:rsidTr="00BE76CC">
        <w:tc>
          <w:tcPr>
            <w:tcW w:w="11548" w:type="dxa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7777B2" w:rsidRPr="007777B2" w:rsidRDefault="007777B2" w:rsidP="007777B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7777B2" w:rsidRPr="007777B2" w:rsidRDefault="007777B2" w:rsidP="00777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7B2" w:rsidRPr="007777B2" w:rsidRDefault="007777B2" w:rsidP="0077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7777B2" w:rsidRPr="007777B2" w:rsidRDefault="007777B2" w:rsidP="007777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77B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</w:t>
      </w:r>
      <w:r w:rsidRPr="007777B2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 «</w:t>
      </w:r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proofErr w:type="spellStart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Переволочского</w:t>
      </w:r>
      <w:proofErr w:type="spellEnd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Руднянского</w:t>
      </w:r>
      <w:proofErr w:type="spellEnd"/>
      <w:r w:rsidRPr="00777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на 2014-2016 годы</w:t>
      </w:r>
    </w:p>
    <w:p w:rsidR="007777B2" w:rsidRPr="007777B2" w:rsidRDefault="007777B2" w:rsidP="007777B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7777B2" w:rsidRPr="007777B2" w:rsidTr="00BE76CC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777B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777B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Источник финансового обеспечения (</w:t>
            </w:r>
            <w:proofErr w:type="spellStart"/>
            <w:proofErr w:type="gramStart"/>
            <w:r w:rsidRPr="007777B2">
              <w:rPr>
                <w:rFonts w:ascii="Times New Roman" w:eastAsia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7777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 w:rsidRPr="007777B2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777B2" w:rsidRPr="007777B2" w:rsidTr="00BE76CC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7777B2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7777B2">
              <w:rPr>
                <w:rFonts w:ascii="Times New Roman" w:eastAsia="Times New Roman" w:hAnsi="Times New Roman" w:cs="Times New Roman"/>
              </w:rPr>
              <w:t>-вый</w:t>
            </w:r>
            <w:proofErr w:type="gramEnd"/>
            <w:r w:rsidRPr="007777B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1-й год планового периода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2-й год планового периода</w:t>
            </w:r>
          </w:p>
        </w:tc>
      </w:tr>
    </w:tbl>
    <w:p w:rsidR="007777B2" w:rsidRPr="007777B2" w:rsidRDefault="007777B2" w:rsidP="007777B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7777B2" w:rsidRPr="007777B2" w:rsidTr="00BE76CC">
        <w:trPr>
          <w:trHeight w:val="20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777B2" w:rsidRPr="007777B2" w:rsidTr="00BE76CC">
        <w:trPr>
          <w:trHeight w:val="2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7B2">
              <w:rPr>
                <w:rFonts w:ascii="Times New Roman" w:eastAsia="Times New Roman" w:hAnsi="Times New Roman" w:cs="Times New Roman"/>
                <w:b/>
              </w:rPr>
              <w:t>1</w:t>
            </w:r>
            <w:r w:rsidRPr="00777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Переволочского</w:t>
            </w:r>
            <w:proofErr w:type="spellEnd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Руднянского</w:t>
            </w:r>
            <w:proofErr w:type="spellEnd"/>
            <w:r w:rsidRPr="0077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Смоленской области» на 2014-2016 годы</w:t>
            </w:r>
          </w:p>
        </w:tc>
      </w:tr>
      <w:tr w:rsidR="007777B2" w:rsidRPr="007777B2" w:rsidTr="00BE76CC">
        <w:trPr>
          <w:cantSplit/>
          <w:trHeight w:val="3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Pr="007777B2">
              <w:rPr>
                <w:rFonts w:ascii="Times New Roman" w:eastAsia="Times New Roman" w:hAnsi="Times New Roman" w:cs="Times New Roman"/>
              </w:rPr>
              <w:t>Переволочского</w:t>
            </w:r>
            <w:proofErr w:type="spellEnd"/>
            <w:r w:rsidRPr="007777B2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77B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77B2" w:rsidRPr="007777B2" w:rsidTr="00BE76CC">
        <w:trPr>
          <w:cantSplit/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Pr="007777B2" w:rsidRDefault="007777B2" w:rsidP="0077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77B2" w:rsidRPr="007777B2" w:rsidRDefault="007777B2" w:rsidP="007777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77B2" w:rsidRPr="007777B2" w:rsidRDefault="007777B2" w:rsidP="007777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77B2" w:rsidRPr="007777B2" w:rsidRDefault="007777B2" w:rsidP="007777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77B2" w:rsidRPr="007777B2" w:rsidRDefault="007777B2" w:rsidP="007777B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77B2" w:rsidRPr="007777B2" w:rsidRDefault="007777B2" w:rsidP="007777B2">
      <w:pPr>
        <w:rPr>
          <w:rFonts w:ascii="Calibri" w:eastAsia="Times New Roman" w:hAnsi="Calibri" w:cs="Times New Roman"/>
        </w:rPr>
      </w:pPr>
    </w:p>
    <w:p w:rsidR="00A55D5A" w:rsidRDefault="00A55D5A"/>
    <w:sectPr w:rsidR="00A55D5A" w:rsidSect="007777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068"/>
    <w:rsid w:val="00276068"/>
    <w:rsid w:val="003005EE"/>
    <w:rsid w:val="007777B2"/>
    <w:rsid w:val="00A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60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6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7606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3005E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2;&#1085;&#1103;\&#1084;&#1086;&#1080;%20&#1087;&#1088;&#1086;&#1075;&#1088;&#1072;&#1084;&#1084;&#1099;\&#1087;&#1088;&#1077;&#1076;&#1087;&#1088;&#1080;&#1085;&#1080;&#1084;&#1072;&#1090;&#1077;&#1083;&#1100;&#1089;&#1090;&#1074;&#1086;%2010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2;&#1085;&#1103;\&#1084;&#1086;&#1080;%20&#1087;&#1088;&#1086;&#1075;&#1088;&#1072;&#1084;&#1084;&#1099;\&#1087;&#1088;&#1077;&#1076;&#1087;&#1088;&#1080;&#1085;&#1080;&#1084;&#1072;&#1090;&#1077;&#1083;&#1100;&#1089;&#1090;&#1074;&#1086;%201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3F0B-A505-44EC-9CF8-61980EEE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кузьменкова</cp:lastModifiedBy>
  <cp:revision>4</cp:revision>
  <cp:lastPrinted>2015-12-31T09:15:00Z</cp:lastPrinted>
  <dcterms:created xsi:type="dcterms:W3CDTF">2015-12-30T20:40:00Z</dcterms:created>
  <dcterms:modified xsi:type="dcterms:W3CDTF">2015-12-31T09:16:00Z</dcterms:modified>
</cp:coreProperties>
</file>